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C5BBF" w14:textId="77777777" w:rsidR="00FC1F20" w:rsidRPr="00FC1F20" w:rsidRDefault="00FC1F20" w:rsidP="00FC1F20">
      <w:pPr>
        <w:ind w:right="-569"/>
        <w:rPr>
          <w:sz w:val="28"/>
          <w:szCs w:val="24"/>
        </w:rPr>
      </w:pPr>
      <w:bookmarkStart w:id="0" w:name="_GoBack"/>
      <w:bookmarkEnd w:id="0"/>
    </w:p>
    <w:p w14:paraId="78D8969C"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hAnsi="Arial" w:cs="Arial"/>
          <w:b/>
          <w:color w:val="212121"/>
          <w:sz w:val="28"/>
          <w:szCs w:val="24"/>
          <w:shd w:val="clear" w:color="auto" w:fill="FFFFFF"/>
        </w:rPr>
      </w:pPr>
      <w:r w:rsidRPr="00FC1F20">
        <w:rPr>
          <w:rFonts w:ascii="Arial" w:hAnsi="Arial" w:cs="Arial"/>
          <w:b/>
          <w:color w:val="212121"/>
          <w:sz w:val="28"/>
          <w:szCs w:val="24"/>
          <w:highlight w:val="cyan"/>
          <w:shd w:val="clear" w:color="auto" w:fill="FFFFFF"/>
        </w:rPr>
        <w:t xml:space="preserve">BOP.ADD.310 </w:t>
      </w:r>
      <w:r w:rsidRPr="00FC1F20">
        <w:rPr>
          <w:rFonts w:ascii="Arial" w:hAnsi="Arial" w:cs="Arial"/>
          <w:b/>
          <w:color w:val="FF0000"/>
          <w:sz w:val="28"/>
          <w:szCs w:val="24"/>
          <w:highlight w:val="cyan"/>
          <w:shd w:val="clear" w:color="auto" w:fill="FFFFFF"/>
        </w:rPr>
        <w:t>Modalités</w:t>
      </w:r>
      <w:r w:rsidRPr="00FC1F20">
        <w:rPr>
          <w:rFonts w:ascii="Arial" w:hAnsi="Arial" w:cs="Arial"/>
          <w:b/>
          <w:color w:val="212121"/>
          <w:sz w:val="28"/>
          <w:szCs w:val="24"/>
          <w:highlight w:val="cyan"/>
          <w:shd w:val="clear" w:color="auto" w:fill="FFFFFF"/>
        </w:rPr>
        <w:t xml:space="preserve"> de formation et de contrôle</w:t>
      </w:r>
      <w:r w:rsidRPr="00FC1F20">
        <w:rPr>
          <w:rFonts w:ascii="Arial" w:hAnsi="Arial" w:cs="Arial"/>
          <w:b/>
          <w:color w:val="212121"/>
          <w:sz w:val="28"/>
          <w:szCs w:val="24"/>
          <w:shd w:val="clear" w:color="auto" w:fill="FFFFFF"/>
        </w:rPr>
        <w:t xml:space="preserve">   </w:t>
      </w:r>
    </w:p>
    <w:p w14:paraId="2816D1FD"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hAnsi="Arial" w:cs="Arial"/>
          <w:color w:val="212121"/>
          <w:sz w:val="28"/>
          <w:szCs w:val="24"/>
          <w:shd w:val="clear" w:color="auto" w:fill="FFFFFF"/>
        </w:rPr>
      </w:pPr>
      <w:r w:rsidRPr="00FC1F20">
        <w:rPr>
          <w:rFonts w:ascii="Arial" w:hAnsi="Arial" w:cs="Arial"/>
          <w:color w:val="212121"/>
          <w:sz w:val="28"/>
          <w:szCs w:val="24"/>
          <w:shd w:val="clear" w:color="auto" w:fill="FFFFFF"/>
        </w:rPr>
        <w:tab/>
      </w:r>
      <w:r w:rsidRPr="00FC1F20">
        <w:rPr>
          <w:rFonts w:ascii="Arial" w:hAnsi="Arial" w:cs="Arial"/>
          <w:color w:val="212121"/>
          <w:sz w:val="28"/>
          <w:szCs w:val="24"/>
          <w:shd w:val="clear" w:color="auto" w:fill="FFFFFF"/>
        </w:rPr>
        <w:tab/>
      </w:r>
      <w:r w:rsidRPr="00FC1F20">
        <w:rPr>
          <w:rFonts w:ascii="Arial" w:hAnsi="Arial" w:cs="Arial"/>
          <w:color w:val="212121"/>
          <w:sz w:val="28"/>
          <w:szCs w:val="24"/>
          <w:shd w:val="clear" w:color="auto" w:fill="FFFFFF"/>
        </w:rPr>
        <w:tab/>
      </w:r>
      <w:r w:rsidRPr="00FC1F20">
        <w:rPr>
          <w:rFonts w:ascii="Arial" w:hAnsi="Arial" w:cs="Arial"/>
          <w:color w:val="212121"/>
          <w:sz w:val="28"/>
          <w:szCs w:val="24"/>
          <w:shd w:val="clear" w:color="auto" w:fill="FFFFFF"/>
        </w:rPr>
        <w:tab/>
      </w:r>
      <w:r w:rsidRPr="00FC1F20">
        <w:rPr>
          <w:rFonts w:ascii="Arial" w:hAnsi="Arial" w:cs="Arial"/>
          <w:color w:val="212121"/>
          <w:sz w:val="28"/>
          <w:szCs w:val="24"/>
          <w:shd w:val="clear" w:color="auto" w:fill="FFFFFF"/>
        </w:rPr>
        <w:tab/>
      </w:r>
      <w:r w:rsidRPr="00FC1F20">
        <w:rPr>
          <w:rFonts w:ascii="Arial" w:hAnsi="Arial" w:cs="Arial"/>
          <w:color w:val="212121"/>
          <w:sz w:val="28"/>
          <w:szCs w:val="24"/>
          <w:shd w:val="clear" w:color="auto" w:fill="FFFFFF"/>
        </w:rPr>
        <w:tab/>
      </w:r>
      <w:r w:rsidRPr="00FC1F20">
        <w:rPr>
          <w:rFonts w:ascii="Arial" w:hAnsi="Arial" w:cs="Arial"/>
          <w:color w:val="212121"/>
          <w:sz w:val="28"/>
          <w:szCs w:val="24"/>
          <w:shd w:val="clear" w:color="auto" w:fill="FFFFFF"/>
        </w:rPr>
        <w:tab/>
      </w:r>
      <w:r w:rsidRPr="00FC1F20">
        <w:rPr>
          <w:rFonts w:ascii="Arial" w:hAnsi="Arial" w:cs="Arial"/>
          <w:color w:val="212121"/>
          <w:sz w:val="28"/>
          <w:szCs w:val="24"/>
          <w:shd w:val="clear" w:color="auto" w:fill="FFFFFF"/>
        </w:rPr>
        <w:tab/>
      </w:r>
      <w:r w:rsidRPr="00FC1F20">
        <w:rPr>
          <w:rFonts w:ascii="Arial" w:hAnsi="Arial" w:cs="Arial"/>
          <w:color w:val="212121"/>
          <w:sz w:val="28"/>
          <w:szCs w:val="24"/>
          <w:highlight w:val="cyan"/>
          <w:shd w:val="clear" w:color="auto" w:fill="FFFFFF"/>
        </w:rPr>
        <w:t xml:space="preserve"> (UE) 2018/395</w:t>
      </w:r>
      <w:r w:rsidRPr="00FC1F20">
        <w:rPr>
          <w:rFonts w:ascii="Arial" w:hAnsi="Arial" w:cs="Arial"/>
          <w:color w:val="212121"/>
          <w:sz w:val="28"/>
          <w:szCs w:val="24"/>
          <w:shd w:val="clear" w:color="auto" w:fill="FFFFFF"/>
        </w:rPr>
        <w:t xml:space="preserve">   </w:t>
      </w:r>
    </w:p>
    <w:p w14:paraId="0E829F5F"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hAnsi="Arial" w:cs="Arial"/>
          <w:color w:val="212121"/>
          <w:sz w:val="28"/>
          <w:szCs w:val="24"/>
          <w:shd w:val="clear" w:color="auto" w:fill="FFFFFF"/>
        </w:rPr>
      </w:pPr>
      <w:r w:rsidRPr="00FC1F20">
        <w:rPr>
          <w:rFonts w:ascii="Arial" w:hAnsi="Arial" w:cs="Arial"/>
          <w:color w:val="212121"/>
          <w:sz w:val="28"/>
          <w:szCs w:val="24"/>
          <w:shd w:val="clear" w:color="auto" w:fill="FFFFFF"/>
        </w:rPr>
        <w:t xml:space="preserve">Toutes actions de formation et de contrôle des membres d’équipage de conduite requis en vertu du point BOP.ADD.315 sont effectuées comme suit :   </w:t>
      </w:r>
    </w:p>
    <w:p w14:paraId="4428A56D"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hAnsi="Arial" w:cs="Arial"/>
          <w:color w:val="212121"/>
          <w:sz w:val="28"/>
          <w:szCs w:val="24"/>
          <w:shd w:val="clear" w:color="auto" w:fill="FFFFFF"/>
        </w:rPr>
      </w:pPr>
    </w:p>
    <w:p w14:paraId="665F1CFD"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69" w:hanging="426"/>
        <w:rPr>
          <w:rFonts w:ascii="Arial" w:hAnsi="Arial" w:cs="Arial"/>
          <w:color w:val="212121"/>
          <w:sz w:val="28"/>
          <w:szCs w:val="24"/>
          <w:shd w:val="clear" w:color="auto" w:fill="FFFFFF"/>
        </w:rPr>
      </w:pPr>
      <w:r w:rsidRPr="00FC1F20">
        <w:rPr>
          <w:rFonts w:ascii="Arial" w:hAnsi="Arial" w:cs="Arial"/>
          <w:color w:val="212121"/>
          <w:sz w:val="28"/>
          <w:szCs w:val="24"/>
          <w:shd w:val="clear" w:color="auto" w:fill="FFFFFF"/>
        </w:rPr>
        <w:t xml:space="preserve">(a)   conformément aux programmes et plan de formation établis par l'exploitant dans le Manuel d'exploitation ;   </w:t>
      </w:r>
    </w:p>
    <w:p w14:paraId="69E8004E"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69" w:hanging="426"/>
        <w:rPr>
          <w:rFonts w:ascii="Arial" w:hAnsi="Arial" w:cs="Arial"/>
          <w:color w:val="212121"/>
          <w:sz w:val="28"/>
          <w:szCs w:val="24"/>
          <w:shd w:val="clear" w:color="auto" w:fill="FFFFFF"/>
        </w:rPr>
      </w:pPr>
    </w:p>
    <w:p w14:paraId="0460ADD8"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69" w:hanging="426"/>
        <w:rPr>
          <w:rFonts w:ascii="Arial" w:hAnsi="Arial" w:cs="Arial"/>
          <w:color w:val="212121"/>
          <w:sz w:val="28"/>
          <w:szCs w:val="24"/>
          <w:shd w:val="clear" w:color="auto" w:fill="FFFFFF"/>
        </w:rPr>
      </w:pPr>
      <w:r w:rsidRPr="00FC1F20">
        <w:rPr>
          <w:rFonts w:ascii="Arial" w:hAnsi="Arial" w:cs="Arial"/>
          <w:color w:val="212121"/>
          <w:sz w:val="28"/>
          <w:szCs w:val="24"/>
          <w:shd w:val="clear" w:color="auto" w:fill="FFFFFF"/>
        </w:rPr>
        <w:t xml:space="preserve">(b)   par des personnes dûment qualifiées et, en ce qui concerne </w:t>
      </w:r>
      <w:r w:rsidRPr="00FC1F20">
        <w:rPr>
          <w:rFonts w:ascii="Arial" w:hAnsi="Arial" w:cs="Arial"/>
          <w:color w:val="212121"/>
          <w:sz w:val="28"/>
          <w:szCs w:val="24"/>
          <w:u w:val="single"/>
          <w:shd w:val="clear" w:color="auto" w:fill="FFFFFF"/>
        </w:rPr>
        <w:t>la formation et le contrôle en vol</w:t>
      </w:r>
      <w:r w:rsidRPr="00FC1F20">
        <w:rPr>
          <w:rFonts w:ascii="Arial" w:hAnsi="Arial" w:cs="Arial"/>
          <w:color w:val="212121"/>
          <w:sz w:val="28"/>
          <w:szCs w:val="24"/>
          <w:shd w:val="clear" w:color="auto" w:fill="FFFFFF"/>
        </w:rPr>
        <w:t xml:space="preserve">, par des </w:t>
      </w:r>
      <w:r w:rsidRPr="00FC1F20">
        <w:rPr>
          <w:rFonts w:ascii="Arial" w:hAnsi="Arial" w:cs="Arial"/>
          <w:color w:val="212121"/>
          <w:sz w:val="28"/>
          <w:szCs w:val="24"/>
          <w:u w:val="single"/>
          <w:shd w:val="clear" w:color="auto" w:fill="FFFFFF"/>
        </w:rPr>
        <w:t>personnes qualifiées</w:t>
      </w:r>
      <w:r w:rsidRPr="00FC1F20">
        <w:rPr>
          <w:rFonts w:ascii="Arial" w:hAnsi="Arial" w:cs="Arial"/>
          <w:color w:val="212121"/>
          <w:sz w:val="28"/>
          <w:szCs w:val="24"/>
          <w:shd w:val="clear" w:color="auto" w:fill="FFFFFF"/>
        </w:rPr>
        <w:t xml:space="preserve"> conformément à l'annexe I du règlement (UE) no 1178/2011.</w:t>
      </w:r>
    </w:p>
    <w:p w14:paraId="0BF9F477" w14:textId="77777777" w:rsidR="00FC1F20" w:rsidRPr="00FC1F20" w:rsidRDefault="00FC1F20" w:rsidP="00FC1F20">
      <w:pPr>
        <w:ind w:right="-569"/>
        <w:rPr>
          <w:sz w:val="28"/>
          <w:szCs w:val="24"/>
        </w:rPr>
      </w:pPr>
    </w:p>
    <w:p w14:paraId="0F24272A"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b/>
          <w:color w:val="212121"/>
          <w:sz w:val="28"/>
          <w:szCs w:val="24"/>
          <w:lang w:eastAsia="fr-FR"/>
        </w:rPr>
      </w:pPr>
      <w:r w:rsidRPr="00FC1F20">
        <w:rPr>
          <w:rFonts w:ascii="Arial" w:eastAsia="Times New Roman" w:hAnsi="Arial" w:cs="Arial"/>
          <w:b/>
          <w:color w:val="212121"/>
          <w:sz w:val="28"/>
          <w:szCs w:val="24"/>
          <w:highlight w:val="yellow"/>
          <w:lang w:eastAsia="fr-FR"/>
        </w:rPr>
        <w:t>AMC1 BOP.ADD.310 (a) Formation et contrôle</w:t>
      </w:r>
    </w:p>
    <w:p w14:paraId="78FF36FE"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color w:val="212121"/>
          <w:sz w:val="28"/>
          <w:szCs w:val="24"/>
          <w:lang w:eastAsia="fr-FR"/>
        </w:rPr>
      </w:pP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highlight w:val="yellow"/>
          <w:lang w:eastAsia="fr-FR"/>
        </w:rPr>
        <w:t>Décision ED 2018/004 / R</w:t>
      </w:r>
    </w:p>
    <w:p w14:paraId="71EDAC13"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b/>
          <w:color w:val="212121"/>
          <w:sz w:val="28"/>
          <w:szCs w:val="24"/>
          <w:lang w:eastAsia="fr-FR"/>
        </w:rPr>
      </w:pPr>
      <w:r w:rsidRPr="00FC1F20">
        <w:rPr>
          <w:rFonts w:ascii="Arial" w:eastAsia="Times New Roman" w:hAnsi="Arial" w:cs="Arial"/>
          <w:b/>
          <w:color w:val="212121"/>
          <w:sz w:val="28"/>
          <w:szCs w:val="24"/>
          <w:lang w:eastAsia="fr-FR"/>
        </w:rPr>
        <w:t>FORMATION SUPPLÉMENTAIRE POUR LE PILOTE-COMMANDANT DE BORD</w:t>
      </w:r>
    </w:p>
    <w:p w14:paraId="45EF5435"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color w:val="212121"/>
          <w:sz w:val="28"/>
          <w:szCs w:val="24"/>
          <w:lang w:eastAsia="fr-FR"/>
        </w:rPr>
      </w:pPr>
      <w:r w:rsidRPr="00FC1F20">
        <w:rPr>
          <w:rFonts w:ascii="Arial" w:eastAsia="Times New Roman" w:hAnsi="Arial" w:cs="Arial"/>
          <w:color w:val="212121"/>
          <w:sz w:val="28"/>
          <w:szCs w:val="24"/>
          <w:lang w:eastAsia="fr-FR"/>
        </w:rPr>
        <w:t> </w:t>
      </w:r>
    </w:p>
    <w:p w14:paraId="097E401C"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color w:val="212121"/>
          <w:sz w:val="28"/>
          <w:szCs w:val="24"/>
          <w:lang w:eastAsia="fr-FR"/>
        </w:rPr>
      </w:pPr>
      <w:r w:rsidRPr="00FC1F20">
        <w:rPr>
          <w:rFonts w:ascii="Arial" w:eastAsia="Times New Roman" w:hAnsi="Arial" w:cs="Arial"/>
          <w:color w:val="212121"/>
          <w:sz w:val="28"/>
          <w:szCs w:val="24"/>
          <w:lang w:eastAsia="fr-FR"/>
        </w:rPr>
        <w:t xml:space="preserve">Le pilote commandant de bord </w:t>
      </w:r>
      <w:r w:rsidRPr="009D7713">
        <w:rPr>
          <w:rFonts w:ascii="Arial" w:eastAsia="Times New Roman" w:hAnsi="Arial" w:cs="Arial"/>
          <w:b/>
          <w:bCs/>
          <w:color w:val="FF0000"/>
          <w:sz w:val="28"/>
          <w:szCs w:val="24"/>
          <w:lang w:eastAsia="fr-FR"/>
        </w:rPr>
        <w:t>doit suivre une formation en secourisme et en utilisation de l'extincteur</w:t>
      </w:r>
      <w:r w:rsidRPr="00FC1F20">
        <w:rPr>
          <w:rFonts w:ascii="Arial" w:eastAsia="Times New Roman" w:hAnsi="Arial" w:cs="Arial"/>
          <w:color w:val="212121"/>
          <w:sz w:val="28"/>
          <w:szCs w:val="24"/>
          <w:lang w:eastAsia="fr-FR"/>
        </w:rPr>
        <w:t xml:space="preserve">, à intervalles de maximum </w:t>
      </w:r>
      <w:r w:rsidRPr="009D7713">
        <w:rPr>
          <w:rFonts w:ascii="Arial" w:eastAsia="Times New Roman" w:hAnsi="Arial" w:cs="Arial"/>
          <w:b/>
          <w:color w:val="FF0000"/>
          <w:sz w:val="28"/>
          <w:szCs w:val="24"/>
          <w:lang w:eastAsia="fr-FR"/>
        </w:rPr>
        <w:t>36 mois.</w:t>
      </w:r>
    </w:p>
    <w:p w14:paraId="4B6E3741" w14:textId="77777777" w:rsidR="00FC1F20" w:rsidRPr="00FC1F20" w:rsidRDefault="00FC1F20" w:rsidP="00FC1F20">
      <w:pPr>
        <w:ind w:right="-569"/>
        <w:rPr>
          <w:sz w:val="28"/>
          <w:szCs w:val="24"/>
        </w:rPr>
      </w:pPr>
    </w:p>
    <w:p w14:paraId="5E4AA495"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b/>
          <w:color w:val="212121"/>
          <w:sz w:val="28"/>
          <w:szCs w:val="24"/>
          <w:lang w:eastAsia="fr-FR"/>
        </w:rPr>
      </w:pPr>
      <w:r w:rsidRPr="00FC1F20">
        <w:rPr>
          <w:rFonts w:ascii="Arial" w:eastAsia="Times New Roman" w:hAnsi="Arial" w:cs="Arial"/>
          <w:b/>
          <w:color w:val="212121"/>
          <w:sz w:val="28"/>
          <w:szCs w:val="24"/>
          <w:highlight w:val="cyan"/>
          <w:lang w:eastAsia="fr-FR"/>
        </w:rPr>
        <w:t>BOP.ADD.315 Entraînement périodique et contrôle</w:t>
      </w:r>
      <w:r w:rsidRPr="00FC1F20">
        <w:rPr>
          <w:rFonts w:ascii="Arial" w:eastAsia="Times New Roman" w:hAnsi="Arial" w:cs="Arial"/>
          <w:b/>
          <w:color w:val="212121"/>
          <w:sz w:val="28"/>
          <w:szCs w:val="24"/>
          <w:lang w:eastAsia="fr-FR"/>
        </w:rPr>
        <w:t> </w:t>
      </w:r>
    </w:p>
    <w:p w14:paraId="7098DE83"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color w:val="212121"/>
          <w:sz w:val="28"/>
          <w:szCs w:val="24"/>
          <w:lang w:eastAsia="fr-FR"/>
        </w:rPr>
      </w:pP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lang w:eastAsia="fr-FR"/>
        </w:rPr>
        <w:tab/>
      </w:r>
      <w:r w:rsidRPr="00FC1F20">
        <w:rPr>
          <w:rFonts w:ascii="Arial" w:eastAsia="Times New Roman" w:hAnsi="Arial" w:cs="Arial"/>
          <w:color w:val="212121"/>
          <w:sz w:val="28"/>
          <w:szCs w:val="24"/>
          <w:highlight w:val="cyan"/>
          <w:lang w:eastAsia="fr-FR"/>
        </w:rPr>
        <w:t>Règlement (UE) 2018/395</w:t>
      </w:r>
    </w:p>
    <w:p w14:paraId="339D477E"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color w:val="212121"/>
          <w:sz w:val="28"/>
          <w:szCs w:val="24"/>
          <w:lang w:eastAsia="fr-FR"/>
        </w:rPr>
      </w:pPr>
      <w:r w:rsidRPr="00FC1F20">
        <w:rPr>
          <w:rFonts w:ascii="Arial" w:eastAsia="Times New Roman" w:hAnsi="Arial" w:cs="Arial"/>
          <w:color w:val="212121"/>
          <w:sz w:val="28"/>
          <w:szCs w:val="24"/>
          <w:lang w:eastAsia="fr-FR"/>
        </w:rPr>
        <w:t> </w:t>
      </w:r>
    </w:p>
    <w:p w14:paraId="33CC8903" w14:textId="77777777" w:rsidR="00FC1F20" w:rsidRPr="00FC1F20" w:rsidRDefault="00FC1F20" w:rsidP="00FC1F20">
      <w:pPr>
        <w:pStyle w:val="Paragraphedelist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color w:val="212121"/>
          <w:sz w:val="28"/>
          <w:szCs w:val="24"/>
          <w:lang w:eastAsia="fr-FR"/>
        </w:rPr>
      </w:pPr>
      <w:r w:rsidRPr="00FC1F20">
        <w:rPr>
          <w:rFonts w:ascii="Arial" w:eastAsia="Times New Roman" w:hAnsi="Arial" w:cs="Arial"/>
          <w:color w:val="212121"/>
          <w:sz w:val="28"/>
          <w:szCs w:val="24"/>
          <w:lang w:eastAsia="fr-FR"/>
        </w:rPr>
        <w:t xml:space="preserve">Chaque membre d’équipage de conduite doit suivre tous les </w:t>
      </w:r>
      <w:r w:rsidRPr="00FC1F20">
        <w:rPr>
          <w:rFonts w:ascii="Arial" w:eastAsia="Times New Roman" w:hAnsi="Arial" w:cs="Arial"/>
          <w:b/>
          <w:color w:val="212121"/>
          <w:sz w:val="28"/>
          <w:szCs w:val="24"/>
          <w:lang w:eastAsia="fr-FR"/>
        </w:rPr>
        <w:t>deux ans</w:t>
      </w:r>
      <w:r w:rsidRPr="00FC1F20">
        <w:rPr>
          <w:rFonts w:ascii="Arial" w:eastAsia="Times New Roman" w:hAnsi="Arial" w:cs="Arial"/>
          <w:color w:val="212121"/>
          <w:sz w:val="28"/>
          <w:szCs w:val="24"/>
          <w:lang w:eastAsia="fr-FR"/>
        </w:rPr>
        <w:t xml:space="preserve"> une formation de </w:t>
      </w:r>
      <w:r w:rsidRPr="00FC1F20">
        <w:rPr>
          <w:rFonts w:ascii="Arial" w:eastAsia="Times New Roman" w:hAnsi="Arial" w:cs="Arial"/>
          <w:b/>
          <w:color w:val="212121"/>
          <w:sz w:val="28"/>
          <w:szCs w:val="24"/>
          <w:lang w:eastAsia="fr-FR"/>
        </w:rPr>
        <w:t>maintien des compétences au vol et au so</w:t>
      </w:r>
      <w:r w:rsidRPr="00FC1F20">
        <w:rPr>
          <w:rFonts w:ascii="Arial" w:eastAsia="Times New Roman" w:hAnsi="Arial" w:cs="Arial"/>
          <w:color w:val="212121"/>
          <w:sz w:val="28"/>
          <w:szCs w:val="24"/>
          <w:lang w:eastAsia="fr-FR"/>
        </w:rPr>
        <w:t>l applicable à la catégorie de ballons sur laquelle il opère, notamment l'entraînement sur l’emplacement et l'utilisation de tous les équipements de sécurité-sauvetage se trouvant à bord.</w:t>
      </w:r>
    </w:p>
    <w:p w14:paraId="48B10292"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color w:val="212121"/>
          <w:sz w:val="28"/>
          <w:szCs w:val="24"/>
          <w:lang w:eastAsia="fr-FR"/>
        </w:rPr>
      </w:pPr>
      <w:r w:rsidRPr="00FC1F20">
        <w:rPr>
          <w:rFonts w:ascii="Arial" w:eastAsia="Times New Roman" w:hAnsi="Arial" w:cs="Arial"/>
          <w:color w:val="212121"/>
          <w:sz w:val="28"/>
          <w:szCs w:val="24"/>
          <w:lang w:eastAsia="fr-FR"/>
        </w:rPr>
        <w:t> </w:t>
      </w:r>
    </w:p>
    <w:p w14:paraId="49BC63A5" w14:textId="77777777" w:rsidR="00FC1F20" w:rsidRPr="00FC1F20" w:rsidRDefault="00FC1F20" w:rsidP="00FC1F20">
      <w:pPr>
        <w:pStyle w:val="Paragraphedelist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color w:val="212121"/>
          <w:sz w:val="28"/>
          <w:szCs w:val="24"/>
          <w:lang w:eastAsia="fr-FR"/>
        </w:rPr>
      </w:pPr>
      <w:r w:rsidRPr="00FC1F20">
        <w:rPr>
          <w:rFonts w:ascii="Arial" w:eastAsia="Times New Roman" w:hAnsi="Arial" w:cs="Arial"/>
          <w:color w:val="212121"/>
          <w:sz w:val="28"/>
          <w:szCs w:val="24"/>
          <w:lang w:eastAsia="fr-FR"/>
        </w:rPr>
        <w:t>Chaque membre d’équipage de conduite se soumet au contrôle hors ligne de l’exploitant afin de démontrer sa compétence dans l’exécution des procédures normales, anormales et d'urgence, couvrant les aspects relatifs aux tâches spécialisées décrites dans le manuel d'exploitation. Lors de l’exécution de ces contrôles, il est dûment tenu compte des membres de l’équipage qui participent aux opérations en VFR la nuit.</w:t>
      </w:r>
    </w:p>
    <w:p w14:paraId="5B478B27" w14:textId="77777777" w:rsidR="00FC1F20" w:rsidRPr="00FC1F20" w:rsidRDefault="00FC1F20" w:rsidP="00FC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rPr>
          <w:rFonts w:ascii="Arial" w:eastAsia="Times New Roman" w:hAnsi="Arial" w:cs="Arial"/>
          <w:color w:val="212121"/>
          <w:sz w:val="28"/>
          <w:szCs w:val="24"/>
          <w:lang w:eastAsia="fr-FR"/>
        </w:rPr>
      </w:pPr>
      <w:r w:rsidRPr="00FC1F20">
        <w:rPr>
          <w:rFonts w:ascii="Arial" w:eastAsia="Times New Roman" w:hAnsi="Arial" w:cs="Arial"/>
          <w:color w:val="212121"/>
          <w:sz w:val="28"/>
          <w:szCs w:val="24"/>
          <w:lang w:eastAsia="fr-FR"/>
        </w:rPr>
        <w:t> </w:t>
      </w:r>
    </w:p>
    <w:p w14:paraId="62B24BAE" w14:textId="77777777" w:rsidR="00FC1F20" w:rsidRPr="00FC1F20" w:rsidRDefault="00FC1F20" w:rsidP="00FC1F20">
      <w:pPr>
        <w:pStyle w:val="Paragraphedelist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9"/>
      </w:pPr>
      <w:r w:rsidRPr="000E282F">
        <w:rPr>
          <w:rFonts w:ascii="Arial" w:eastAsia="Times New Roman" w:hAnsi="Arial" w:cs="Arial"/>
          <w:color w:val="212121"/>
          <w:sz w:val="28"/>
          <w:szCs w:val="24"/>
          <w:lang w:eastAsia="fr-FR"/>
        </w:rPr>
        <w:t xml:space="preserve">Le contrôle hors ligne de l’exploitant est </w:t>
      </w:r>
      <w:r w:rsidRPr="000E282F">
        <w:rPr>
          <w:rFonts w:ascii="Arial" w:eastAsia="Times New Roman" w:hAnsi="Arial" w:cs="Arial"/>
          <w:b/>
          <w:color w:val="212121"/>
          <w:sz w:val="28"/>
          <w:szCs w:val="24"/>
          <w:lang w:eastAsia="fr-FR"/>
        </w:rPr>
        <w:t>valable 24 mois civils</w:t>
      </w:r>
      <w:r w:rsidRPr="000E282F">
        <w:rPr>
          <w:rFonts w:ascii="Arial" w:eastAsia="Times New Roman" w:hAnsi="Arial" w:cs="Arial"/>
          <w:color w:val="212121"/>
          <w:sz w:val="28"/>
          <w:szCs w:val="24"/>
          <w:lang w:eastAsia="fr-FR"/>
        </w:rPr>
        <w:t xml:space="preserve"> à compter de la fin du mois au cours duquel le contrôle a été effectué ou, si le contrôle est effectué dans les 3 derniers mois de la période de validité du contrôle précédent, à partir du dernier jour de la période de validité.</w:t>
      </w:r>
    </w:p>
    <w:sectPr w:rsidR="00FC1F20" w:rsidRPr="00FC1F20" w:rsidSect="00FC1F20">
      <w:headerReference w:type="default" r:id="rId7"/>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EECC" w14:textId="77777777" w:rsidR="00B21407" w:rsidRDefault="00B21407" w:rsidP="00FC1F20">
      <w:pPr>
        <w:spacing w:after="0" w:line="240" w:lineRule="auto"/>
      </w:pPr>
      <w:r>
        <w:separator/>
      </w:r>
    </w:p>
  </w:endnote>
  <w:endnote w:type="continuationSeparator" w:id="0">
    <w:p w14:paraId="60AA6E16" w14:textId="77777777" w:rsidR="00B21407" w:rsidRDefault="00B21407" w:rsidP="00FC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0526" w14:textId="77777777" w:rsidR="00CF481B" w:rsidRDefault="00CF481B" w:rsidP="000E282F">
    <w:pPr>
      <w:pStyle w:val="Pieddepage"/>
      <w:jc w:val="center"/>
    </w:pPr>
    <w:r>
      <w:t>12/04/2019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CCBF2" w14:textId="77777777" w:rsidR="00B21407" w:rsidRDefault="00B21407" w:rsidP="00FC1F20">
      <w:pPr>
        <w:spacing w:after="0" w:line="240" w:lineRule="auto"/>
      </w:pPr>
      <w:r>
        <w:separator/>
      </w:r>
    </w:p>
  </w:footnote>
  <w:footnote w:type="continuationSeparator" w:id="0">
    <w:p w14:paraId="1967E9EF" w14:textId="77777777" w:rsidR="00B21407" w:rsidRDefault="00B21407" w:rsidP="00FC1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DC41" w14:textId="77777777" w:rsidR="00FC1F20" w:rsidRDefault="00FC1F20" w:rsidP="00FC1F20">
    <w:pPr>
      <w:pStyle w:val="En-tte"/>
      <w:jc w:val="center"/>
      <w:rPr>
        <w:b/>
        <w:sz w:val="28"/>
      </w:rPr>
    </w:pPr>
    <w:r w:rsidRPr="00FC1F20">
      <w:rPr>
        <w:b/>
        <w:sz w:val="28"/>
      </w:rPr>
      <w:t>Formation et contrôle des compétences Vol Commercial</w:t>
    </w:r>
  </w:p>
  <w:p w14:paraId="58869522" w14:textId="77777777" w:rsidR="00FC1F20" w:rsidRPr="00FC1F20" w:rsidRDefault="00FC1F20" w:rsidP="00FC1F20">
    <w:pPr>
      <w:pStyle w:val="En-tte"/>
      <w:jc w:val="center"/>
      <w:rPr>
        <w:b/>
        <w:sz w:val="28"/>
      </w:rPr>
    </w:pPr>
    <w:r w:rsidRPr="00FC1F20">
      <w:rPr>
        <w:b/>
        <w:sz w:val="28"/>
      </w:rPr>
      <w:t xml:space="preserve">BALLOON RULE BOOK </w:t>
    </w:r>
    <w:r>
      <w:rPr>
        <w:b/>
        <w:sz w:val="28"/>
      </w:rPr>
      <w:t xml:space="preserve">   p 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749"/>
    <w:multiLevelType w:val="hybridMultilevel"/>
    <w:tmpl w:val="DF488146"/>
    <w:lvl w:ilvl="0" w:tplc="8AF0A1D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20"/>
    <w:rsid w:val="00093739"/>
    <w:rsid w:val="000E282F"/>
    <w:rsid w:val="003A11D7"/>
    <w:rsid w:val="009D7713"/>
    <w:rsid w:val="00B17185"/>
    <w:rsid w:val="00B21407"/>
    <w:rsid w:val="00CF481B"/>
    <w:rsid w:val="00FC1F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C22E5"/>
  <w15:chartTrackingRefBased/>
  <w15:docId w15:val="{51DF1B47-F7DF-4AC3-9231-0D475FA0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2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C1F20"/>
    <w:pPr>
      <w:tabs>
        <w:tab w:val="center" w:pos="4536"/>
        <w:tab w:val="right" w:pos="9072"/>
      </w:tabs>
      <w:spacing w:after="0" w:line="240" w:lineRule="auto"/>
    </w:pPr>
  </w:style>
  <w:style w:type="character" w:customStyle="1" w:styleId="En-tteCar">
    <w:name w:val="En-tête Car"/>
    <w:basedOn w:val="Policepardfaut"/>
    <w:link w:val="En-tte"/>
    <w:uiPriority w:val="99"/>
    <w:rsid w:val="00FC1F20"/>
  </w:style>
  <w:style w:type="paragraph" w:styleId="Pieddepage">
    <w:name w:val="footer"/>
    <w:basedOn w:val="Normal"/>
    <w:link w:val="PieddepageCar"/>
    <w:uiPriority w:val="99"/>
    <w:unhideWhenUsed/>
    <w:rsid w:val="00FC1F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F20"/>
  </w:style>
  <w:style w:type="paragraph" w:styleId="Paragraphedeliste">
    <w:name w:val="List Paragraph"/>
    <w:basedOn w:val="Normal"/>
    <w:uiPriority w:val="34"/>
    <w:qFormat/>
    <w:rsid w:val="00FC1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1622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SCHMITZ</dc:creator>
  <cp:keywords/>
  <dc:description/>
  <cp:lastModifiedBy>RENE SCHMITZ</cp:lastModifiedBy>
  <cp:revision>2</cp:revision>
  <dcterms:created xsi:type="dcterms:W3CDTF">2020-02-01T12:40:00Z</dcterms:created>
  <dcterms:modified xsi:type="dcterms:W3CDTF">2020-02-01T12:40:00Z</dcterms:modified>
</cp:coreProperties>
</file>